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G1Y 3S9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FAC-2025-70035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FAC-2025-70035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Chantal Sango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mona2311930@hotmail.com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2025-10-20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Smart Business Activation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298,00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199,00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31,21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342,63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2025-10-20T13:44:31Z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